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8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6552"/>
      </w:tblGrid>
      <w:tr>
        <w:trPr/>
        <w:tc>
          <w:tcPr>
            <w:tcW w:w="2627" w:type="dxa"/>
            <w:tcBorders/>
            <w:shd w:fill="auto" w:val="clear"/>
          </w:tcPr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en-US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val="en-US"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en-US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val="en-US" w:eastAsia="ru-RU"/>
              </w:rPr>
            </w:r>
            <w:r/>
          </w:p>
          <w:p>
            <w:pPr>
              <w:pStyle w:val="Normal"/>
              <w:numPr>
                <w:ilvl w:val="0"/>
                <w:numId w:val="0"/>
              </w:numPr>
              <w:outlineLvl w:val="1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6552" w:type="dxa"/>
            <w:tcBorders/>
            <w:shd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 предоставления в 2015 – 2017 годах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сельскохозяйственным товаропроизводителям, организациям потребительской кооперации,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и индивидуальным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 осуществляющим свою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деятельность на территории Самарской области,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возмещения части процентной ставки по краткосрочным кредитам (займам)</w:t>
            </w:r>
            <w:r/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1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pStyle w:val="1"/>
        <w:jc w:val="center"/>
        <w:rPr>
          <w:sz w:val="28"/>
          <w:spacing w:val="-2"/>
          <w:sz w:val="28"/>
          <w:szCs w:val="28"/>
        </w:rPr>
      </w:pPr>
      <w:r>
        <w:rPr>
          <w:sz w:val="28"/>
          <w:szCs w:val="28"/>
        </w:rPr>
        <w:t xml:space="preserve">Расчёт размера </w:t>
      </w:r>
      <w:r>
        <w:rPr>
          <w:spacing w:val="-2"/>
          <w:sz w:val="28"/>
          <w:szCs w:val="28"/>
        </w:rPr>
        <w:t>субсидий</w:t>
      </w:r>
      <w:r/>
    </w:p>
    <w:p>
      <w:pPr>
        <w:pStyle w:val="1"/>
        <w:jc w:val="center"/>
        <w:rPr>
          <w:sz w:val="28"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 краткосрочному кредиту (займу)</w:t>
      </w:r>
      <w:r/>
    </w:p>
    <w:p>
      <w:pPr>
        <w:pStyle w:val="1"/>
        <w:jc w:val="center"/>
        <w:rPr>
          <w:sz w:val="28"/>
          <w:spacing w:val="-2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pacing w:val="-2"/>
          <w:sz w:val="28"/>
          <w:szCs w:val="28"/>
          <w:lang w:eastAsia="ru-RU"/>
        </w:rPr>
      </w:r>
      <w:r/>
    </w:p>
    <w:p>
      <w:pPr>
        <w:pStyle w:val="1"/>
        <w:rPr>
          <w:vertAlign w:val="superscript"/>
          <w:sz w:val="36"/>
          <w:sz w:val="36"/>
          <w:szCs w:val="36"/>
        </w:rPr>
      </w:pPr>
      <w:r>
        <w:rPr>
          <w:sz w:val="28"/>
          <w:szCs w:val="28"/>
        </w:rPr>
        <w:t>на ______________________________________________________________</w:t>
      </w:r>
      <w:r/>
    </w:p>
    <w:p>
      <w:pPr>
        <w:pStyle w:val="1"/>
        <w:rPr>
          <w:sz w:val="28"/>
          <w:sz w:val="28"/>
          <w:szCs w:val="28"/>
        </w:rPr>
      </w:pPr>
      <w:r>
        <w:rPr>
          <w:sz w:val="36"/>
          <w:szCs w:val="36"/>
          <w:vertAlign w:val="superscript"/>
        </w:rPr>
        <w:t xml:space="preserve">(развитие растениеводства, переработки и реализации продукции растениеводства; </w:t>
      </w:r>
      <w:r/>
    </w:p>
    <w:p>
      <w:pPr>
        <w:pStyle w:val="1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развитие животноводства, переработки и реализации продукции животноводства; развитие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молочного скотоводства; переработку продукции растениеводства и животноводства –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указать нужное)</w:t>
      </w:r>
      <w:r/>
    </w:p>
    <w:p>
      <w:pPr>
        <w:pStyle w:val="Normal"/>
        <w:rPr>
          <w:sz w:val="28"/>
          <w:sz w:val="28"/>
          <w:szCs w:val="28"/>
        </w:rPr>
      </w:pPr>
      <w:r>
        <w:rPr>
          <w:sz w:val="28"/>
          <w:szCs w:val="28"/>
        </w:rPr>
        <w:t>в _______________________________________________________________</w:t>
      </w:r>
      <w:r/>
    </w:p>
    <w:p>
      <w:pPr>
        <w:pStyle w:val="Normal"/>
        <w:rPr>
          <w:sz w:val="28"/>
          <w:sz w:val="28"/>
          <w:szCs w:val="28"/>
        </w:rPr>
      </w:pPr>
      <w:r>
        <w:rPr>
          <w:sz w:val="36"/>
          <w:szCs w:val="36"/>
          <w:vertAlign w:val="superscript"/>
        </w:rPr>
        <w:t xml:space="preserve">(наименование российской кредитной организации (сельскохозяйственного кредитного </w:t>
      </w: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потребительского кооператива) или государственной корпорации «Банк развития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bookmarkStart w:id="0" w:name="_GoBack"/>
      <w:bookmarkEnd w:id="0"/>
      <w:r>
        <w:rPr>
          <w:sz w:val="28"/>
          <w:szCs w:val="28"/>
        </w:rPr>
        <w:t>.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внешнеэкономической деятельности  (Внешэкономбанк)» (далее – кредитная организация)</w:t>
      </w:r>
      <w:r/>
    </w:p>
    <w:p>
      <w:pPr>
        <w:pStyle w:val="1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Полное наименование производителя________________________________,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ИНН _______________, расчётный  счёт 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ОКТМО_____________, ОКПО  ____________________________________,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род деятельности производителя по ОКВЭД  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наименование кредитной организации 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БИК ________________, корреспондентский   счёт____________________,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цель кредита   (займа) ____________________________________________.</w:t>
      </w:r>
      <w:r/>
    </w:p>
    <w:p>
      <w:pPr>
        <w:pStyle w:val="1"/>
        <w:jc w:val="both"/>
        <w:rPr>
          <w:sz w:val="24"/>
          <w:sz w:val="24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4"/>
          <w:szCs w:val="20"/>
          <w:lang w:eastAsia="ru-RU"/>
        </w:rPr>
      </w:r>
      <w:r/>
    </w:p>
    <w:p>
      <w:pPr>
        <w:pStyle w:val="1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По кредитному договору  (договору  займа) № _____ от « __»  ______20_ г.</w:t>
      </w:r>
      <w:r/>
    </w:p>
    <w:p>
      <w:pPr>
        <w:pStyle w:val="1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За период с «__ »____________ 20 __г.  по  «__ »____________ 20 __г. </w:t>
      </w:r>
      <w:r/>
    </w:p>
    <w:p>
      <w:pPr>
        <w:pStyle w:val="2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1. Дата предоставления кредита (займа)       __________________________.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2. Срок погашения кредита (займа) _________________________________.</w:t>
      </w:r>
      <w:r/>
    </w:p>
    <w:p>
      <w:pPr>
        <w:sectPr>
          <w:headerReference w:type="default" r:id="rId2"/>
          <w:type w:val="nextPage"/>
          <w:pgSz w:w="11906" w:h="16838"/>
          <w:pgMar w:left="1418" w:right="1418" w:header="709" w:top="1134" w:footer="0" w:bottom="1134" w:gutter="0"/>
          <w:pgNumType w:fmt="decimal"/>
          <w:formProt w:val="false"/>
          <w:titlePg/>
          <w:textDirection w:val="lrTb"/>
          <w:docGrid w:type="default" w:linePitch="360" w:charSpace="4294961151"/>
        </w:sect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3. Сумма полученного кредита (займа) ______________________________.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4. Процентная ставка по кредиту (займу) на дату заключения кредитного договора ______.</w:t>
      </w:r>
      <w:r/>
    </w:p>
    <w:p>
      <w:pPr>
        <w:pStyle w:val="2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5. Ставка рефинансирования Центрального банка  Российской Федерации на дату заключения кредитного договора  (договора займа)/на дату заключения дополнительного соглашения к кредитному договору (договору займа)________ % годовых.</w:t>
      </w:r>
      <w:r/>
    </w:p>
    <w:p>
      <w:pPr>
        <w:pStyle w:val="2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tbl>
      <w:tblPr>
        <w:tblW w:w="9870" w:type="dxa"/>
        <w:jc w:val="left"/>
        <w:tblInd w:w="63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54" w:type="dxa"/>
          <w:bottom w:w="0" w:type="dxa"/>
          <w:right w:w="70" w:type="dxa"/>
        </w:tblCellMar>
      </w:tblPr>
      <w:tblGrid>
        <w:gridCol w:w="1416"/>
        <w:gridCol w:w="1416"/>
        <w:gridCol w:w="1275"/>
        <w:gridCol w:w="1417"/>
        <w:gridCol w:w="1416"/>
        <w:gridCol w:w="1"/>
        <w:gridCol w:w="1416"/>
        <w:gridCol w:w="1513"/>
      </w:tblGrid>
      <w:tr>
        <w:trPr>
          <w:trHeight w:val="480" w:hRule="atLeast"/>
          <w:cantSplit w:val="true"/>
        </w:trPr>
        <w:tc>
          <w:tcPr>
            <w:tcW w:w="141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</w:pPr>
            <w:r>
              <w:rPr>
                <w:bCs/>
                <w:sz w:val="28"/>
                <w:szCs w:val="28"/>
              </w:rPr>
              <w:t>Остаток ссудной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задол-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женности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по кредит-ному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договору (договору займа), исходя 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из </w:t>
            </w:r>
            <w:r/>
          </w:p>
          <w:p>
            <w:pPr>
              <w:pStyle w:val="Normal"/>
              <w:jc w:val="center"/>
            </w:pPr>
            <w:r>
              <w:rPr>
                <w:bCs/>
                <w:sz w:val="28"/>
                <w:szCs w:val="28"/>
              </w:rPr>
              <w:t>которой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исчисля-ется  размер субсидий, рублей </w:t>
            </w:r>
            <w:r/>
          </w:p>
        </w:tc>
        <w:tc>
          <w:tcPr>
            <w:tcW w:w="141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Коли-</w:t>
              <w:br/>
              <w:t>чество</w:t>
              <w:br/>
              <w:t>дней поль-</w:t>
              <w:br/>
              <w:t>зования</w:t>
              <w:br/>
              <w:t>кредитом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(займом) в</w:t>
              <w:br/>
              <w:t xml:space="preserve">расчётном </w:t>
              <w:br/>
              <w:t xml:space="preserve">периоде  </w:t>
            </w:r>
            <w:r/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Размер </w:t>
              <w:br/>
              <w:t>начис-</w:t>
              <w:br/>
              <w:t>ленных и</w:t>
              <w:br/>
              <w:t>уплачен-</w:t>
              <w:br/>
              <w:t>ных про-</w:t>
              <w:br/>
              <w:t xml:space="preserve">центов, </w:t>
              <w:br/>
              <w:t xml:space="preserve">рублей </w:t>
            </w:r>
            <w:r/>
          </w:p>
        </w:tc>
        <w:tc>
          <w:tcPr>
            <w:tcW w:w="283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Ставка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субсидирования 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по кредиту (займу)</w:t>
            </w:r>
            <w:r/>
          </w:p>
        </w:tc>
        <w:tc>
          <w:tcPr>
            <w:tcW w:w="29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Размер субсидий,*   рублей</w:t>
            </w:r>
            <w:r/>
          </w:p>
        </w:tc>
      </w:tr>
      <w:tr>
        <w:trPr>
          <w:trHeight w:val="2880" w:hRule="atLeast"/>
          <w:cantSplit w:val="true"/>
        </w:trPr>
        <w:tc>
          <w:tcPr>
            <w:tcW w:w="1416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</w:tc>
        <w:tc>
          <w:tcPr>
            <w:tcW w:w="1416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</w:tc>
        <w:tc>
          <w:tcPr>
            <w:tcW w:w="1275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за счёт </w:t>
              <w:br/>
              <w:t>суб-</w:t>
              <w:br/>
              <w:t xml:space="preserve">венций, </w:t>
              <w:br/>
              <w:t xml:space="preserve">посту-  </w:t>
              <w:br/>
              <w:t xml:space="preserve">пающих в </w:t>
              <w:br/>
              <w:t xml:space="preserve">местный </w:t>
              <w:br/>
              <w:t>бюджет из</w:t>
              <w:br/>
              <w:t xml:space="preserve">област- </w:t>
              <w:br/>
              <w:t>ного</w:t>
              <w:br/>
              <w:t xml:space="preserve">бюджета, </w:t>
              <w:br/>
              <w:t>форми-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руемых за </w:t>
              <w:br/>
              <w:t xml:space="preserve">счёт   </w:t>
              <w:br/>
              <w:t>посту-</w:t>
              <w:br/>
              <w:t xml:space="preserve">пающих в </w:t>
              <w:br/>
              <w:t>областной</w:t>
              <w:br/>
              <w:t xml:space="preserve">бюджет  </w:t>
              <w:br/>
              <w:t xml:space="preserve">средств </w:t>
              <w:br/>
              <w:t xml:space="preserve">феде-  </w:t>
              <w:br/>
              <w:t>рального</w:t>
              <w:br/>
              <w:t>бюджета</w:t>
            </w:r>
            <w:r/>
          </w:p>
        </w:tc>
        <w:tc>
          <w:tcPr>
            <w:tcW w:w="14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за счёт </w:t>
              <w:br/>
              <w:t>суб-</w:t>
              <w:br/>
              <w:t xml:space="preserve">венций, </w:t>
              <w:br/>
              <w:t xml:space="preserve">посту-  </w:t>
              <w:br/>
              <w:t xml:space="preserve">пающих в </w:t>
              <w:br/>
              <w:t xml:space="preserve">местный </w:t>
              <w:br/>
              <w:t>бюджет из</w:t>
              <w:br/>
              <w:t xml:space="preserve">област- </w:t>
              <w:br/>
              <w:t>ного</w:t>
              <w:br/>
              <w:t xml:space="preserve">бюджета, </w:t>
              <w:br/>
              <w:t xml:space="preserve">за    </w:t>
              <w:br/>
              <w:t xml:space="preserve">исключе- </w:t>
              <w:br/>
              <w:t>нием</w:t>
              <w:br/>
              <w:t xml:space="preserve">посту-  </w:t>
              <w:br/>
              <w:t xml:space="preserve">пающих в </w:t>
              <w:br/>
              <w:t xml:space="preserve">област- </w:t>
              <w:br/>
              <w:t xml:space="preserve">ной   </w:t>
              <w:br/>
              <w:t xml:space="preserve">бюджет  </w:t>
              <w:br/>
              <w:t xml:space="preserve">средств </w:t>
              <w:br/>
              <w:t xml:space="preserve">феде-  </w:t>
              <w:br/>
              <w:t xml:space="preserve">раль-  </w:t>
              <w:br/>
              <w:t>ного</w:t>
              <w:br/>
              <w:t>бюджета</w:t>
            </w:r>
            <w:r/>
          </w:p>
        </w:tc>
        <w:tc>
          <w:tcPr>
            <w:tcW w:w="141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 xml:space="preserve">за счёт </w:t>
              <w:br/>
              <w:t>суб-</w:t>
              <w:br/>
              <w:t xml:space="preserve">венций, </w:t>
              <w:br/>
              <w:t xml:space="preserve">посту-  </w:t>
              <w:br/>
              <w:t xml:space="preserve">пающих в </w:t>
              <w:br/>
              <w:t xml:space="preserve">местный </w:t>
              <w:br/>
              <w:t>бюджет из</w:t>
              <w:br/>
              <w:t xml:space="preserve">област- </w:t>
              <w:br/>
              <w:t>ного</w:t>
              <w:br/>
              <w:t xml:space="preserve">бюджета, </w:t>
              <w:br/>
              <w:t xml:space="preserve">формиру-емых за </w:t>
              <w:br/>
              <w:t xml:space="preserve">счёт   </w:t>
              <w:br/>
              <w:t xml:space="preserve">посту-  </w:t>
              <w:br/>
              <w:t xml:space="preserve">пающих в </w:t>
              <w:br/>
              <w:t xml:space="preserve">област- </w:t>
              <w:br/>
              <w:t xml:space="preserve">ной   </w:t>
              <w:br/>
              <w:t xml:space="preserve">бюджет  </w:t>
              <w:br/>
              <w:t xml:space="preserve">средств </w:t>
              <w:br/>
              <w:t xml:space="preserve">феде-  </w:t>
              <w:br/>
              <w:t xml:space="preserve">раль-  </w:t>
              <w:br/>
              <w:t>ного</w:t>
              <w:br/>
              <w:t>бюджета</w:t>
            </w:r>
            <w:r/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</w:pPr>
            <w:r>
              <w:rPr>
                <w:bCs/>
                <w:sz w:val="28"/>
                <w:szCs w:val="28"/>
              </w:rPr>
              <w:t xml:space="preserve">за счёт  </w:t>
              <w:br/>
              <w:t>субвенци</w:t>
            </w:r>
            <w:r>
              <w:rPr>
                <w:bCs/>
                <w:sz w:val="28"/>
                <w:szCs w:val="28"/>
              </w:rPr>
              <w:t>и,</w:t>
            </w:r>
            <w:r>
              <w:rPr>
                <w:bCs/>
                <w:sz w:val="28"/>
                <w:szCs w:val="28"/>
              </w:rPr>
              <w:br/>
              <w:t>поступа-ющих</w:t>
              <w:br/>
              <w:t>в местный</w:t>
              <w:br/>
              <w:t>бюджет из</w:t>
              <w:br/>
              <w:t>област-</w:t>
              <w:br/>
              <w:t>ного</w:t>
              <w:br/>
              <w:t>бюджета, за</w:t>
              <w:br/>
              <w:t xml:space="preserve">исключе-  </w:t>
              <w:br/>
              <w:t>нием посту-</w:t>
              <w:br/>
              <w:t xml:space="preserve">пающих в </w:t>
              <w:br/>
              <w:t>областной</w:t>
              <w:br/>
              <w:t xml:space="preserve">бюджет   </w:t>
              <w:br/>
              <w:t xml:space="preserve">средств  </w:t>
              <w:br/>
              <w:t xml:space="preserve">феде-   </w:t>
              <w:br/>
              <w:t>рального</w:t>
              <w:br/>
              <w:t>бюджета</w:t>
            </w:r>
            <w:r/>
          </w:p>
        </w:tc>
      </w:tr>
      <w:tr>
        <w:trPr>
          <w:trHeight w:val="240" w:hRule="atLeast"/>
          <w:cantSplit w:val="true"/>
        </w:trPr>
        <w:tc>
          <w:tcPr>
            <w:tcW w:w="14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  <w:r/>
          </w:p>
        </w:tc>
        <w:tc>
          <w:tcPr>
            <w:tcW w:w="14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2</w:t>
            </w:r>
            <w:r/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3</w:t>
            </w:r>
            <w:r/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4</w:t>
            </w:r>
            <w:r/>
          </w:p>
        </w:tc>
        <w:tc>
          <w:tcPr>
            <w:tcW w:w="14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5</w:t>
            </w:r>
            <w:r/>
          </w:p>
        </w:tc>
        <w:tc>
          <w:tcPr>
            <w:tcW w:w="141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6</w:t>
            </w:r>
            <w:r/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bCs/>
              </w:rPr>
            </w:pPr>
            <w:r>
              <w:rPr>
                <w:bCs/>
                <w:sz w:val="28"/>
                <w:szCs w:val="28"/>
              </w:rPr>
              <w:t>7</w:t>
            </w:r>
            <w:r/>
          </w:p>
        </w:tc>
      </w:tr>
    </w:tbl>
    <w:p>
      <w:pPr>
        <w:pStyle w:val="Normal"/>
        <w:ind w:right="-471" w:firstLine="709"/>
        <w:jc w:val="both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sz w:val="26"/>
          <w:szCs w:val="26"/>
          <w:lang w:eastAsia="ru-RU"/>
        </w:rPr>
      </w:r>
      <w:r/>
    </w:p>
    <w:p>
      <w:pPr>
        <w:pStyle w:val="Normal"/>
        <w:spacing w:lineRule="auto" w:line="216"/>
        <w:ind w:firstLine="708"/>
        <w:jc w:val="both"/>
      </w:pPr>
      <w:r>
        <w:rPr>
          <w:bCs/>
          <w:sz w:val="28"/>
          <w:szCs w:val="28"/>
        </w:rPr>
        <w:t>В конце срока действия кредитного договора (договора займа) заполняется объём   материальных   ресурсов,  поставленных  получателю  субсидии в течение срока действия кредитного договора (договора займа)  (стоимость),_______________________________________________рублей.</w:t>
      </w:r>
      <w:r/>
    </w:p>
    <w:p>
      <w:pPr>
        <w:pStyle w:val="Normal"/>
        <w:spacing w:lineRule="auto" w:line="216"/>
        <w:ind w:firstLine="708"/>
        <w:jc w:val="both"/>
        <w:rPr>
          <w:sz w:val="28"/>
          <w:sz w:val="28"/>
          <w:szCs w:val="28"/>
          <w:bCs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  <w:r/>
    </w:p>
    <w:p>
      <w:pPr>
        <w:pStyle w:val="Normal"/>
        <w:spacing w:lineRule="auto" w:line="216"/>
        <w:ind w:firstLine="708"/>
        <w:jc w:val="both"/>
        <w:rPr>
          <w:sz w:val="28"/>
          <w:sz w:val="28"/>
          <w:szCs w:val="28"/>
          <w:bCs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  <w:r/>
    </w:p>
    <w:p>
      <w:pPr>
        <w:pStyle w:val="Normal"/>
        <w:spacing w:lineRule="auto" w:line="216"/>
        <w:ind w:firstLine="708"/>
        <w:jc w:val="both"/>
        <w:rPr>
          <w:sz w:val="28"/>
          <w:sz w:val="28"/>
          <w:szCs w:val="28"/>
          <w:bCs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  <w:r/>
    </w:p>
    <w:p>
      <w:pPr>
        <w:pStyle w:val="Normal"/>
        <w:spacing w:lineRule="auto" w:line="216"/>
        <w:ind w:firstLine="708"/>
        <w:jc w:val="both"/>
        <w:rPr>
          <w:sz w:val="28"/>
          <w:sz w:val="28"/>
          <w:szCs w:val="28"/>
          <w:bCs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  <w:r/>
    </w:p>
    <w:p>
      <w:pPr>
        <w:pStyle w:val="Normal"/>
        <w:spacing w:lineRule="auto" w:line="216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spacing w:lineRule="auto" w:line="216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Проценты, начисленные в соответствии с заключенным кредитным договором (договором займа), оплачены в полном объёме.</w:t>
      </w:r>
      <w:r/>
    </w:p>
    <w:p>
      <w:pPr>
        <w:pStyle w:val="Normal"/>
        <w:spacing w:lineRule="auto" w:line="216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Руководитель  производителя** _____________        ______________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>(подпись)             (И.О.Фамилия)</w:t>
      </w:r>
      <w:r/>
    </w:p>
    <w:p>
      <w:pPr>
        <w:pStyle w:val="Normal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Главный бухгалтер производителя***_____________        _____________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(подпись)             (И.О.Фамилия)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«__»_____________20 __ г.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tbl>
      <w:tblPr>
        <w:tblW w:w="928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61"/>
        <w:gridCol w:w="546"/>
        <w:gridCol w:w="71"/>
        <w:gridCol w:w="3965"/>
      </w:tblGrid>
      <w:tr>
        <w:trPr>
          <w:trHeight w:val="1293" w:hRule="atLeast"/>
        </w:trPr>
        <w:tc>
          <w:tcPr>
            <w:tcW w:w="4643" w:type="dxa"/>
            <w:tcBorders/>
            <w:shd w:color="auto" w:fill="auto" w:val="clear"/>
          </w:tcPr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Расчёт, уплату основного долга, процентов и целевое использование </w:t>
            </w:r>
            <w:r/>
          </w:p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кредита (займа)  подтверждаю.</w:t>
            </w:r>
            <w:r/>
          </w:p>
          <w:p>
            <w:pPr>
              <w:pStyle w:val="Normal"/>
              <w:ind w:right="-82" w:hanging="0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607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036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Целевое предоставление</w:t>
            </w:r>
            <w:r/>
          </w:p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подтверждаю.</w:t>
            </w:r>
            <w:r/>
          </w:p>
          <w:p>
            <w:pPr>
              <w:pStyle w:val="Normal"/>
              <w:ind w:right="-82" w:hanging="0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</w:tr>
      <w:tr>
        <w:trPr/>
        <w:tc>
          <w:tcPr>
            <w:tcW w:w="4643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кредитной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(филиала)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 _______________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(И.О.Фамилия)</w:t>
            </w:r>
            <w:r/>
          </w:p>
        </w:tc>
        <w:tc>
          <w:tcPr>
            <w:tcW w:w="607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036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  <w:r/>
          </w:p>
          <w:p>
            <w:pPr>
              <w:pStyle w:val="Normal"/>
              <w:ind w:right="-82" w:hanging="0"/>
              <w:jc w:val="center"/>
            </w:pPr>
            <w:r>
              <w:rPr>
                <w:sz w:val="28"/>
                <w:szCs w:val="28"/>
              </w:rPr>
              <w:t xml:space="preserve">Хворостянский </w:t>
            </w:r>
            <w:r>
              <w:rPr>
                <w:sz w:val="28"/>
                <w:szCs w:val="28"/>
              </w:rPr>
              <w:t>Самарской области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  _______________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(И.О.Фамилия)</w:t>
            </w:r>
            <w:r/>
          </w:p>
        </w:tc>
      </w:tr>
      <w:tr>
        <w:trPr>
          <w:trHeight w:val="4566" w:hRule="atLeast"/>
        </w:trPr>
        <w:tc>
          <w:tcPr>
            <w:tcW w:w="4704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Должностное лицо кредитной организации (филиала), ответственное за проверку расчёта, уплаты основного долга, процентов и целевого использования кредита (займа)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      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       (И.О. Фамилия)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«____»________________20__г.</w:t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/>
          </w:p>
        </w:tc>
        <w:tc>
          <w:tcPr>
            <w:tcW w:w="617" w:type="dxa"/>
            <w:gridSpan w:val="2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3965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ответственное за проверку расчёта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(И.О. Фамилия)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«____»______________20__г.</w:t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/>
          </w:p>
        </w:tc>
      </w:tr>
    </w:tbl>
    <w:p>
      <w:pPr>
        <w:pStyle w:val="Normal"/>
        <w:jc w:val="both"/>
      </w:pPr>
      <w:r>
        <w:rPr>
          <w:sz w:val="28"/>
          <w:szCs w:val="28"/>
        </w:rPr>
        <w:t>____________________</w:t>
      </w:r>
      <w:r/>
    </w:p>
    <w:p>
      <w:pPr>
        <w:pStyle w:val="Normal"/>
        <w:ind w:firstLine="708"/>
        <w:jc w:val="both"/>
        <w:rPr>
          <w:sz w:val="20"/>
          <w:sz w:val="20"/>
          <w:szCs w:val="20"/>
        </w:rPr>
      </w:pPr>
      <w:r>
        <w:rPr>
          <w:sz w:val="20"/>
          <w:szCs w:val="20"/>
        </w:rPr>
        <w:t xml:space="preserve">*  Размер субсидий, предоставляемых производителю, не может превышать объёма фактических затрат производителя на уплату процентов по краткосрочному кредиту (займу). В случае, если причитающийся размер субсидий превышает объём фактических затрат производителя на уплату процентов по краткосрочному кредиту (займу), размер субсидий будет составлять 100% от объёма фактических затрат производителя. При этом размер субсидирования за счёт субвенций, поступающих в местный бюджет из областного бюджета, за исключением поступающих в областной бюджет  средств федерального бюджета, должен составлять не менее 5 % от объёма фактических затрат производителя. </w:t>
      </w:r>
      <w:r/>
    </w:p>
    <w:p>
      <w:pPr>
        <w:pStyle w:val="Normal"/>
        <w:jc w:val="both"/>
        <w:rPr>
          <w:sz w:val="20"/>
          <w:sz w:val="20"/>
          <w:szCs w:val="20"/>
          <w:bCs/>
        </w:rPr>
      </w:pPr>
      <w:r>
        <w:rPr>
          <w:bCs/>
          <w:sz w:val="20"/>
          <w:szCs w:val="20"/>
        </w:rPr>
        <w:tab/>
        <w:t>** Для крестьянского (фермерского) хозяйства – подпись главы крестьянского (фермерского) хозяйства; для индивидуального предпринимателя  –  подпись индивидуального предпринимателя.</w:t>
      </w:r>
      <w:r/>
    </w:p>
    <w:p>
      <w:pPr>
        <w:pStyle w:val="Normal"/>
        <w:jc w:val="both"/>
      </w:pPr>
      <w:r>
        <w:rPr>
          <w:bCs/>
          <w:sz w:val="20"/>
          <w:szCs w:val="20"/>
        </w:rPr>
        <w:tab/>
        <w:t>*** При отсутствии в штате должности главного бухгалтера  – подпись бухгалтера или иного лица, ответственного за ведение бухгалтерского учёта.</w:t>
      </w:r>
      <w:r/>
    </w:p>
    <w:sectPr>
      <w:headerReference w:type="default" r:id="rId3"/>
      <w:headerReference w:type="first" r:id="rId4"/>
      <w:type w:val="nextPage"/>
      <w:pgSz w:w="11906" w:h="16838"/>
      <w:pgMar w:left="1418" w:right="1418" w:header="709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"/>
      </w:docPartObj>
    </w:sdtPr>
    <w:sdtContent>
      <w:p>
        <w:pPr>
          <w:pStyle w:val="Style22"/>
          <w:jc w:val="center"/>
        </w:pPr>
        <w:r>
          <w:rPr>
            <w:sz w:val="28"/>
            <w:szCs w:val="28"/>
          </w:rPr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  <w:r/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"/>
      </w:docPartObj>
    </w:sdtPr>
    <w:sdtContent>
      <w:p>
        <w:pPr>
          <w:pStyle w:val="Style22"/>
          <w:jc w:val="center"/>
        </w:pPr>
        <w:r>
          <w:rPr>
            <w:sz w:val="28"/>
            <w:szCs w:val="28"/>
          </w:rPr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  <w:r/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"/>
      </w:docPartObj>
    </w:sdtPr>
    <w:sdtContent>
      <w:p>
        <w:pPr>
          <w:pStyle w:val="Style22"/>
          <w:jc w:val="center"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  <w:r/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5729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Верхний колонтитул Знак"/>
    <w:basedOn w:val="DefaultParagraphFont"/>
    <w:link w:val="a4"/>
    <w:uiPriority w:val="99"/>
    <w:rsid w:val="00c572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6"/>
    <w:uiPriority w:val="99"/>
    <w:rsid w:val="00c572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a9"/>
    <w:uiPriority w:val="99"/>
    <w:semiHidden/>
    <w:rsid w:val="00ef08e3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Lohit Hindi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21">
    <w:name w:val="Указатель"/>
    <w:basedOn w:val="Normal"/>
    <w:pPr>
      <w:suppressLineNumbers/>
    </w:pPr>
    <w:rPr>
      <w:rFonts w:cs="Lohit Hindi"/>
    </w:rPr>
  </w:style>
  <w:style w:type="paragraph" w:styleId="1" w:customStyle="1">
    <w:name w:val="Обычный1"/>
    <w:rsid w:val="00c5729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ConsPlusNonformat" w:customStyle="1">
    <w:name w:val="ConsPlusNonformat"/>
    <w:rsid w:val="00c5729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Style22">
    <w:name w:val="Верхний колонтитул"/>
    <w:basedOn w:val="Normal"/>
    <w:link w:val="a5"/>
    <w:uiPriority w:val="99"/>
    <w:unhideWhenUsed/>
    <w:rsid w:val="00c57293"/>
    <w:pPr>
      <w:tabs>
        <w:tab w:val="center" w:pos="4677" w:leader="none"/>
        <w:tab w:val="right" w:pos="9355" w:leader="none"/>
      </w:tabs>
    </w:pPr>
    <w:rPr/>
  </w:style>
  <w:style w:type="paragraph" w:styleId="Style23">
    <w:name w:val="Нижний колонтитул"/>
    <w:basedOn w:val="Normal"/>
    <w:link w:val="a7"/>
    <w:uiPriority w:val="99"/>
    <w:unhideWhenUsed/>
    <w:rsid w:val="00c57293"/>
    <w:pPr>
      <w:tabs>
        <w:tab w:val="center" w:pos="4677" w:leader="none"/>
        <w:tab w:val="right" w:pos="9355" w:leader="none"/>
      </w:tabs>
    </w:pPr>
    <w:rPr/>
  </w:style>
  <w:style w:type="paragraph" w:styleId="Style24" w:customStyle="1">
    <w:name w:val="Знак"/>
    <w:basedOn w:val="Normal"/>
    <w:rsid w:val="00dc30b7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aa"/>
    <w:uiPriority w:val="99"/>
    <w:semiHidden/>
    <w:unhideWhenUsed/>
    <w:rsid w:val="00ef08e3"/>
    <w:pPr/>
    <w:rPr>
      <w:rFonts w:ascii="Tahoma" w:hAnsi="Tahoma" w:cs="Tahoma"/>
      <w:sz w:val="16"/>
      <w:szCs w:val="16"/>
    </w:rPr>
  </w:style>
  <w:style w:type="paragraph" w:styleId="2" w:customStyle="1">
    <w:name w:val="Обычный2"/>
    <w:rsid w:val="00e817e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57293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FB05C-ED88-4961-A521-DE312030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Application>LibreOffice/4.3.0.4$Linux_x86 LibreOffice_project/62ad5818884a2fc2e5780dd45466868d41009ec0</Application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2015-04-14T08:35:00Z</dcterms:created>
  <dc:creator>Мирославская Лидия Евгеньевна</dc:creator>
  <dc:language>ru-RU</dc:language>
  <cp:lastPrinted>2015-11-28T14:11:37Z</cp:lastPrinted>
  <dcterms:modified xsi:type="dcterms:W3CDTF">2015-11-30T09:06:49Z</dcterms:modified>
  <cp:revision>25</cp:revision>
</cp:coreProperties>
</file>